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Advanced Commissioner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360"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widowControl w:val="0"/>
        <w:numPr>
          <w:ilvl w:val="0"/>
          <w:numId w:val="2"/>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2"/>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p>
    <w:p w:rsidR="00000000" w:rsidDel="00000000" w:rsidP="00000000" w:rsidRDefault="00000000" w:rsidRPr="00000000" w14:paraId="00000016">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7">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8">
      <w:pPr>
        <w:widowControl w:val="0"/>
        <w:numPr>
          <w:ilvl w:val="0"/>
          <w:numId w:val="4"/>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9">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A">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B">
      <w:pPr>
        <w:widowControl w:val="0"/>
        <w:numPr>
          <w:ilvl w:val="0"/>
          <w:numId w:val="4"/>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C">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D">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E">
      <w:pPr>
        <w:widowControl w:val="0"/>
        <w:numPr>
          <w:ilvl w:val="1"/>
          <w:numId w:val="4"/>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1F">
      <w:pPr>
        <w:widowControl w:val="0"/>
        <w:numPr>
          <w:ilvl w:val="1"/>
          <w:numId w:val="4"/>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20">
      <w:pPr>
        <w:widowControl w:val="0"/>
        <w:numPr>
          <w:ilvl w:val="1"/>
          <w:numId w:val="4"/>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1">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2">
      <w:pPr>
        <w:widowControl w:val="0"/>
        <w:numPr>
          <w:ilvl w:val="1"/>
          <w:numId w:val="4"/>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3">
      <w:pPr>
        <w:widowControl w:val="0"/>
        <w:numPr>
          <w:ilvl w:val="1"/>
          <w:numId w:val="4"/>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w:t>
      </w:r>
    </w:p>
    <w:p w:rsidR="00000000" w:rsidDel="00000000" w:rsidP="00000000" w:rsidRDefault="00000000" w:rsidRPr="00000000" w14:paraId="00000024">
      <w:pPr>
        <w:widowControl w:val="0"/>
        <w:numPr>
          <w:ilvl w:val="1"/>
          <w:numId w:val="4"/>
        </w:numPr>
        <w:shd w:fill="ffffff" w:val="clea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27392578125"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ADVANCED COMMISSIONER</w:t>
      </w:r>
    </w:p>
    <w:p w:rsidR="00000000" w:rsidDel="00000000" w:rsidP="00000000" w:rsidRDefault="00000000" w:rsidRPr="00000000" w14:paraId="00000026">
      <w:pPr>
        <w:widowControl w:val="0"/>
        <w:spacing w:before="8.082733154296875" w:line="243.38075637817383" w:lineRule="auto"/>
        <w:ind w:right="-4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Advanced Commissioner (AC) is a member of the Board of Directors and reports to the President.  The AC oversees the Advanced Teams and their daily operation, as approved by the CSL Board of Directors.  The AC provides leadership, direction, and vision for the Advanced Program in conjunction with the mission,  policies, and practices of the League.  The AC works with resources to develop and implement training programs for players and coaches on a regular and ongoing basis as approved by the Board.  The AC coordinates equipment needs as approved by the Board and in conjunction with the mission, policies, and practices of the League.  The AC works with the  Recreation Commissioner and committee to develop the feeder program into the Advanced Program as part of the Player Evaluation Placement Committee.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0712890625" w:line="243.38141441345215" w:lineRule="auto"/>
        <w:ind w:left="0" w:right="15.067138671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Specific duties of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Advanced Commissioners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82.30712890625" w:line="243.38141441345215" w:lineRule="auto"/>
        <w:ind w:left="720" w:right="15.0671386718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Responsible for the overall administration and operations of the Advanced Program,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nder the direction and approval </w:t>
      </w:r>
      <w:r w:rsidDel="00000000" w:rsidR="00000000" w:rsidRPr="00000000">
        <w:rPr>
          <w:rFonts w:ascii="Calibri" w:cs="Calibri" w:eastAsia="Calibri" w:hAnsi="Calibri"/>
          <w:sz w:val="24"/>
          <w:szCs w:val="24"/>
          <w:rtl w:val="0"/>
        </w:rPr>
        <w:t xml:space="preserve">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in conjunction with CSL Policies and Practices.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in close coordination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Staff to ensure compliance with club policy and a positive flow of information between the club leadership and their programs teams/players.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the fiscal status of the Advanced Program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Work with the Board to contract services associated with the Advanced Program.  Act as a point of contact for the Advanced Program.  Act as liaison between coaches and the Board.  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eport information to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In general, perform all duties incident to the office of Commissioner and such other duties as may be required by law, by the Articles of Incorporation, or by the Bylaws, or which may be assigned from time to time by the Board of Directors.  Represent the Club with confidentiality, loyalty, and respect for fellow officers and all Club members, staff, vendors, and any affiliate.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38112831115723" w:lineRule="auto"/>
        <w:ind w:left="720" w:right="400.2014160156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u w:val="single"/>
          <w:rtl w:val="0"/>
        </w:rPr>
        <w:t xml:space="preserve">Tidewater Advanced Soccer League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represent CSL as a voting member in Tidewater Advanced Soccer Leag</w:t>
      </w:r>
      <w:r w:rsidDel="00000000" w:rsidR="00000000" w:rsidRPr="00000000">
        <w:rPr>
          <w:rFonts w:ascii="Calibri" w:cs="Calibri" w:eastAsia="Calibri" w:hAnsi="Calibri"/>
          <w:sz w:val="24"/>
          <w:szCs w:val="24"/>
          <w:rtl w:val="0"/>
        </w:rPr>
        <w:t xml:space="preserve">ue (TASL)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any other organization that is specifically focused on recreational and/or </w:t>
      </w:r>
      <w:r w:rsidDel="00000000" w:rsidR="00000000" w:rsidRPr="00000000">
        <w:rPr>
          <w:rFonts w:ascii="Calibri" w:cs="Calibri" w:eastAsia="Calibri" w:hAnsi="Calibri"/>
          <w:sz w:val="24"/>
          <w:szCs w:val="24"/>
          <w:rtl w:val="0"/>
        </w:rPr>
        <w:t xml:space="preserve">advanced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soccer at the appointment of the President.  </w:t>
      </w:r>
      <w:r w:rsidDel="00000000" w:rsidR="00000000" w:rsidRPr="00000000">
        <w:rPr>
          <w:rFonts w:ascii="Calibri" w:cs="Calibri" w:eastAsia="Calibri" w:hAnsi="Calibri"/>
          <w:sz w:val="24"/>
          <w:szCs w:val="24"/>
          <w:rtl w:val="0"/>
        </w:rPr>
        <w:t xml:space="preserve">Coordinate seasonal scheduling with TASL while coordinating with the Board concerning field availability and other items necessary for matches at CSL.  Ensure CSL Advanced Program’s representation at seasonal league Competition Committee meetings by appointment of the President. </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38112831115723" w:lineRule="auto"/>
        <w:ind w:left="720" w:right="400.20141601562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Committees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request the formation of committees and committee leads to facilitate the operations of the Advanced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 with the consent of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delegate individuals to act on behalf of the CSL Advanced Program for various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functions, with the concurrence of </w:t>
      </w:r>
      <w:r w:rsidDel="00000000" w:rsidR="00000000" w:rsidRPr="00000000">
        <w:rPr>
          <w:rFonts w:ascii="Calibri" w:cs="Calibri" w:eastAsia="Calibri" w:hAnsi="Calibri"/>
          <w:sz w:val="24"/>
          <w:szCs w:val="24"/>
          <w:rtl w:val="0"/>
        </w:rPr>
        <w:t xml:space="preserve">the 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56197357177734" w:lineRule="auto"/>
        <w:ind w:left="720" w:right="259.1711425781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u w:val="single"/>
          <w:rtl w:val="0"/>
        </w:rPr>
        <w:t xml:space="preserve">Registration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the team registrations and assist with the placement of players  throughout the soccer year based on CSL’s policies and practices.  Work with CSL Registrar to ensure compliance </w:t>
      </w:r>
      <w:r w:rsidDel="00000000" w:rsidR="00000000" w:rsidRPr="00000000">
        <w:rPr>
          <w:rFonts w:ascii="Calibri" w:cs="Calibri" w:eastAsia="Calibri" w:hAnsi="Calibri"/>
          <w:sz w:val="24"/>
          <w:szCs w:val="24"/>
          <w:rtl w:val="0"/>
        </w:rPr>
        <w:t xml:space="preserve">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CSL policies. </w:t>
      </w:r>
      <w:r w:rsidDel="00000000" w:rsidR="00000000" w:rsidRPr="00000000">
        <w:rPr>
          <w:rFonts w:ascii="Calibri" w:cs="Calibri" w:eastAsia="Calibri" w:hAnsi="Calibri"/>
          <w:sz w:val="24"/>
          <w:szCs w:val="24"/>
          <w:rtl w:val="0"/>
        </w:rPr>
        <w:t xml:space="preserve"> Maintain a database of all registered players, for current and previous seasons.  Work with the Registrar and Board to coordinate the resolution of incomplete registrations, coordinate Age Group waitlists, and provide the latest Age Group registration information.  Develop a list of volunteers from the registration forms data and maintain a current list of volunteers at all times. Provide the list at the Board’s request.  Verify rosters for each player and maintain a list at the CSL Field Building each season. </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3808708190918" w:lineRule="auto"/>
        <w:ind w:left="720" w:right="71.7980957031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u w:val="single"/>
          <w:rtl w:val="0"/>
        </w:rPr>
        <w:t xml:space="preserve">Policies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actions, alongside th</w:t>
      </w:r>
      <w:r w:rsidDel="00000000" w:rsidR="00000000" w:rsidRPr="00000000">
        <w:rPr>
          <w:rFonts w:ascii="Calibri" w:cs="Calibri" w:eastAsia="Calibri" w:hAnsi="Calibri"/>
          <w:sz w:val="24"/>
          <w:szCs w:val="24"/>
          <w:rtl w:val="0"/>
        </w:rPr>
        <w:t xml:space="preserv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Technical Director, of the coaches/managers and communicate with the President and Vice President any reports of violation (alleged or proven) of CSL’s policies.  </w:t>
      </w:r>
      <w:r w:rsidDel="00000000" w:rsidR="00000000" w:rsidRPr="00000000">
        <w:rPr>
          <w:rFonts w:ascii="Calibri" w:cs="Calibri" w:eastAsia="Calibri" w:hAnsi="Calibri"/>
          <w:sz w:val="24"/>
          <w:szCs w:val="24"/>
          <w:rtl w:val="0"/>
        </w:rPr>
        <w:t xml:space="preserv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hen instructed, take appropriate actions necessary to ensure team continuity and harmony, as agreed upon by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in compliance with all Governing bodies,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City of Portsmouth, and CSL.</w:t>
      </w:r>
      <w:r w:rsidDel="00000000" w:rsidR="00000000" w:rsidRPr="00000000">
        <w:rPr>
          <w:rFonts w:ascii="Calibri" w:cs="Calibri" w:eastAsia="Calibri" w:hAnsi="Calibri"/>
          <w:sz w:val="24"/>
          <w:szCs w:val="24"/>
          <w:rtl w:val="0"/>
        </w:rPr>
        <w:t xml:space="preserve">  Meet with team parents as required to provide information and guidance as necessary to ensure clarity of Club policies and philosophies. </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Attend all meetings of the League, as well as annual, special, and general meetings of the membership.</w:t>
      </w:r>
      <w:r w:rsidDel="00000000" w:rsidR="00000000" w:rsidRPr="00000000">
        <w:rPr>
          <w:rtl w:val="0"/>
        </w:rPr>
      </w:r>
    </w:p>
    <w:p w:rsidR="00000000" w:rsidDel="00000000" w:rsidP="00000000" w:rsidRDefault="00000000" w:rsidRPr="00000000" w14:paraId="0000002E">
      <w:pPr>
        <w:widowControl w:val="0"/>
        <w:numPr>
          <w:ilvl w:val="0"/>
          <w:numId w:val="3"/>
        </w:numPr>
        <w:spacing w:after="0" w:afterAutospacing="0" w:before="0" w:beforeAutospacing="0" w:line="240" w:lineRule="auto"/>
        <w:ind w:left="72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2F">
      <w:pPr>
        <w:widowControl w:val="0"/>
        <w:numPr>
          <w:ilvl w:val="1"/>
          <w:numId w:val="3"/>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30">
      <w:pPr>
        <w:widowControl w:val="0"/>
        <w:numPr>
          <w:ilvl w:val="1"/>
          <w:numId w:val="3"/>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the Club </w:t>
      </w:r>
    </w:p>
    <w:p w:rsidR="00000000" w:rsidDel="00000000" w:rsidP="00000000" w:rsidRDefault="00000000" w:rsidRPr="00000000" w14:paraId="00000031">
      <w:pPr>
        <w:widowControl w:val="0"/>
        <w:numPr>
          <w:ilvl w:val="1"/>
          <w:numId w:val="3"/>
        </w:numPr>
        <w:spacing w:after="0" w:afterAutospacing="0" w:before="0" w:beforeAutospacing="0" w:line="264.3717384338379"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2">
      <w:pPr>
        <w:widowControl w:val="0"/>
        <w:numPr>
          <w:ilvl w:val="1"/>
          <w:numId w:val="3"/>
        </w:numPr>
        <w:spacing w:after="0" w:afterAutospacing="0" w:before="0" w:beforeAutospacing="0" w:line="264.37225341796875"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3">
      <w:pPr>
        <w:widowControl w:val="0"/>
        <w:numPr>
          <w:ilvl w:val="1"/>
          <w:numId w:val="3"/>
        </w:numPr>
        <w:spacing w:after="0" w:afterAutospacing="0" w:before="0" w:beforeAutospacing="0" w:line="264.3720245361328"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34">
      <w:pPr>
        <w:widowControl w:val="0"/>
        <w:numPr>
          <w:ilvl w:val="0"/>
          <w:numId w:val="3"/>
        </w:numPr>
        <w:spacing w:after="0" w:afterAutospacing="0"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Vote during Board of Directors meetings on any and all pertinent information and necessary items of interest or need for the betterment of the League.</w:t>
      </w:r>
    </w:p>
    <w:p w:rsidR="00000000" w:rsidDel="00000000" w:rsidP="00000000" w:rsidRDefault="00000000" w:rsidRPr="00000000" w14:paraId="00000035">
      <w:pPr>
        <w:widowControl w:val="0"/>
        <w:numPr>
          <w:ilvl w:val="0"/>
          <w:numId w:val="3"/>
        </w:numPr>
        <w:spacing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The Commissioner’s term of office shall be one year.</w:t>
      </w:r>
      <w:r w:rsidDel="00000000" w:rsidR="00000000" w:rsidRPr="00000000">
        <w:rPr>
          <w:rtl w:val="0"/>
        </w:rPr>
      </w:r>
    </w:p>
    <w:p w:rsidR="00000000" w:rsidDel="00000000" w:rsidP="00000000" w:rsidRDefault="00000000" w:rsidRPr="00000000" w14:paraId="00000036">
      <w:pPr>
        <w:widowControl w:val="0"/>
        <w:spacing w:before="301.61865234375"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Assistant Advanced Commissioners</w:t>
      </w:r>
      <w:r w:rsidDel="00000000" w:rsidR="00000000" w:rsidRPr="00000000">
        <w:rPr>
          <w:rFonts w:ascii="Calibri" w:cs="Calibri" w:eastAsia="Calibri" w:hAnsi="Calibri"/>
          <w:b w:val="1"/>
          <w:sz w:val="24"/>
          <w:szCs w:val="24"/>
          <w:rtl w:val="0"/>
        </w:rPr>
        <w:t xml:space="preserve"> are non-voting subcommittee members who:</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75.01708984375" w:line="243.38061332702637"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appointed by the President, are responsible for assisting the Advanced Commissioner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administration and operations of the Advanced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  Assistants assume responsibilities, as approved by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Advanced Commissioner in the event the Advanced Commissioner</w:t>
      </w:r>
      <w:r w:rsidDel="00000000" w:rsidR="00000000" w:rsidRPr="00000000">
        <w:rPr>
          <w:rFonts w:ascii="Calibri" w:cs="Calibri" w:eastAsia="Calibri" w:hAnsi="Calibri"/>
          <w:sz w:val="24"/>
          <w:szCs w:val="24"/>
          <w:rtl w:val="0"/>
        </w:rPr>
        <w:t xml:space="preserve"> 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unavailable or unable to perform the duties as outlined above. </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72776794434" w:lineRule="auto"/>
        <w:ind w:left="720" w:right="366.116943359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in close coordination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staff to ensure compliance with club policy and a positive flow of information between the club leadership and the teams/players. </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72776794434" w:lineRule="auto"/>
        <w:ind w:left="720" w:right="366.116943359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meetings as required and coordinated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1555633545" w:lineRule="auto"/>
        <w:ind w:left="720" w:right="108.226318359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monitoring the fiscal status of the Advanced/Travel Program, providing reviews of the budget and input on fiscal matters as necessary. </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4416656494" w:lineRule="auto"/>
        <w:ind w:left="720" w:right="9.3225097656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administrative support to coaches as required by coordinating training, maintaining records, and coordinating equipment acquisitions as necessary to ensure effective player development. </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1555633545" w:lineRule="auto"/>
        <w:ind w:left="720" w:right="1217.031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 recommendations to the</w:t>
      </w:r>
      <w:r w:rsidDel="00000000" w:rsidR="00000000" w:rsidRPr="00000000">
        <w:rPr>
          <w:rFonts w:ascii="Calibri" w:cs="Calibri" w:eastAsia="Calibri" w:hAnsi="Calibri"/>
          <w:sz w:val="24"/>
          <w:szCs w:val="24"/>
          <w:rtl w:val="0"/>
        </w:rPr>
        <w:t xml:space="preserve"> 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equipment investments for program development. </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72776794434" w:lineRule="auto"/>
        <w:ind w:left="720" w:right="52.646484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compliance with the Risk Management Program,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Administrator/Risk </w:t>
      </w:r>
      <w:r w:rsidDel="00000000" w:rsidR="00000000" w:rsidRPr="00000000">
        <w:rPr>
          <w:rFonts w:ascii="Calibri" w:cs="Calibri" w:eastAsia="Calibri" w:hAnsi="Calibri"/>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anagement Officer.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2.83747673034668" w:lineRule="auto"/>
        <w:ind w:left="720" w:right="57.142333984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Advanced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 coaching/training requirements and submit  recommendations to the respective program for consideration and resolution. </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2.83747673034668" w:lineRule="auto"/>
        <w:ind w:left="720" w:right="57.142333984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Advanced</w:t>
      </w:r>
      <w:r w:rsidDel="00000000" w:rsidR="00000000" w:rsidRPr="00000000">
        <w:rPr>
          <w:rFonts w:ascii="Calibri" w:cs="Calibri" w:eastAsia="Calibri" w:hAnsi="Calibri"/>
          <w:sz w:val="24"/>
          <w:szCs w:val="24"/>
          <w:rtl w:val="0"/>
        </w:rPr>
        <w:t xml:space="preserve"> Manager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manuals and distribute said materials to Team Managers.  Ensur</w:t>
      </w: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compliance by all parties and that all documentation is completed and submitted as required.  Updates</w:t>
      </w:r>
      <w:r w:rsidDel="00000000" w:rsidR="00000000" w:rsidRPr="00000000">
        <w:rPr>
          <w:rFonts w:ascii="Calibri" w:cs="Calibri" w:eastAsia="Calibri" w:hAnsi="Calibri"/>
          <w:sz w:val="24"/>
          <w:szCs w:val="24"/>
          <w:rtl w:val="0"/>
        </w:rPr>
        <w:t xml:space="preserve"> to documentation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be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done each season/year. </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3.38092803955078" w:lineRule="auto"/>
        <w:ind w:left="720" w:right="172.8576660156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act as the program player/parent advocate, monitoring issues that need action by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staff.  Recommend t</w:t>
      </w:r>
      <w:r w:rsidDel="00000000" w:rsidR="00000000" w:rsidRPr="00000000">
        <w:rPr>
          <w:rFonts w:ascii="Calibri" w:cs="Calibri" w:eastAsia="Calibri" w:hAnsi="Calibri"/>
          <w:sz w:val="24"/>
          <w:szCs w:val="24"/>
          <w:rtl w:val="0"/>
        </w:rPr>
        <w:t xml:space="preserve">o the Board issues 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consideration for policy adjustment.</w:t>
      </w:r>
    </w:p>
    <w:sectPr>
      <w:footerReference r:id="rId7" w:type="default"/>
      <w:pgSz w:h="15840" w:w="12240" w:orient="portrait"/>
      <w:pgMar w:bottom="1246.0800170898438" w:top="1137.60009765625" w:left="1442.0254516601562" w:right="1395.5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42">
    <w:pPr>
      <w:jc w:val="center"/>
      <w:rPr/>
    </w:pPr>
    <w:r w:rsidDel="00000000" w:rsidR="00000000" w:rsidRPr="00000000">
      <w:rPr>
        <w:rFonts w:ascii="Calibri" w:cs="Calibri" w:eastAsia="Calibri" w:hAnsi="Calibri"/>
        <w:sz w:val="24"/>
        <w:szCs w:val="24"/>
        <w:rtl w:val="0"/>
      </w:rPr>
      <w:t xml:space="preserve">Advanced Commissioners PD</w:t>
      <w:tab/>
      <w:tab/>
      <w:t xml:space="preserve">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